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Положение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Межмуниципального конкурса исполнителей на духовых и ударных инструментах среди учащихся ДМШ и ДШИ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«Серебряная лира»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/очно/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i w:val="1"/>
          <w:u w:val="single"/>
          <w:rtl w:val="0"/>
        </w:rPr>
        <w:t xml:space="preserve">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bookmarkStart w:colFirst="0" w:colLast="0" w:name="_4pni1yjxizxj" w:id="0"/>
      <w:bookmarkEnd w:id="0"/>
      <w:r w:rsidDel="00000000" w:rsidR="00000000" w:rsidRPr="00000000">
        <w:rPr>
          <w:rtl w:val="0"/>
        </w:rPr>
        <w:t xml:space="preserve">Организатор межмуниципального конкурса «Серебряная лира» – МБУДО «Детская школа искусств» г. Новомосковска.</w:t>
      </w:r>
    </w:p>
    <w:p w:rsidR="00000000" w:rsidDel="00000000" w:rsidP="00000000" w:rsidRDefault="00000000" w:rsidRPr="00000000" w14:paraId="00000007">
      <w:pPr>
        <w:rPr>
          <w:i w:val="1"/>
          <w:u w:val="single"/>
        </w:rPr>
      </w:pPr>
      <w:r w:rsidDel="00000000" w:rsidR="00000000" w:rsidRPr="00000000">
        <w:rPr>
          <w:rtl w:val="0"/>
        </w:rPr>
        <w:t xml:space="preserve">Организационный комитет и состав жюри формируется администрацией МБУДО «ДШИ».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u w:val="single"/>
          <w:rtl w:val="0"/>
        </w:rPr>
        <w:t xml:space="preserve">Цели и задачи конкурса: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выявление и стимулирование творческого роста юных исполнителей на духовых и ударных инструментах;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совершенствование профессионального обучения;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укрепление и развитие традиций исполнительства на духовых и ударных инструментах.</w:t>
      </w:r>
    </w:p>
    <w:p w:rsidR="00000000" w:rsidDel="00000000" w:rsidP="00000000" w:rsidRDefault="00000000" w:rsidRPr="00000000" w14:paraId="0000000D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Сроки и место проведения.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Дата проведения конкурса- </w:t>
      </w:r>
      <w:r w:rsidDel="00000000" w:rsidR="00000000" w:rsidRPr="00000000">
        <w:rPr>
          <w:color w:val="ff0000"/>
          <w:rtl w:val="0"/>
        </w:rPr>
        <w:t xml:space="preserve">22.01.2026г.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Место проведения– МБУДО «Детская школа искусств». Адрес: г. Новомосковск, улица Мира дом 13. Телефон (48762) 4-77-46, e-mail: </w:t>
      </w:r>
      <w:hyperlink r:id="rId6">
        <w:r w:rsidDel="00000000" w:rsidR="00000000" w:rsidRPr="00000000">
          <w:rPr>
            <w:color w:val="0000ff"/>
            <w:u w:val="single"/>
            <w:rtl w:val="0"/>
          </w:rPr>
          <w:t xml:space="preserve">nsk-dshi@mail.ru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i w:val="1"/>
          <w:u w:val="single"/>
          <w:rtl w:val="0"/>
        </w:rPr>
        <w:t xml:space="preserve">Участники конкурса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Конкурс проводится по специальностям: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-деревянные духовые инструменты ( блокфлейты не участвуют);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-медные духовые инструменты;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-ударные инструменты.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u w:val="single"/>
          <w:rtl w:val="0"/>
        </w:rPr>
        <w:t xml:space="preserve">Возрастные группы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младшая группа- до 10 лет включительно;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средняя группа- с 11 до 13 лет включительно;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старшая группа- с 14 до 16 лет включительно.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Возраст определяется на день начала проведения конкурса.</w:t>
      </w:r>
    </w:p>
    <w:p w:rsidR="00000000" w:rsidDel="00000000" w:rsidP="00000000" w:rsidRDefault="00000000" w:rsidRPr="00000000" w14:paraId="0000001A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Требования к конкурсной программе.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Участники конкурса исполняют 2 разнохарактерных произведения. </w:t>
      </w:r>
    </w:p>
    <w:p w:rsidR="00000000" w:rsidDel="00000000" w:rsidP="00000000" w:rsidRDefault="00000000" w:rsidRPr="00000000" w14:paraId="0000001C">
      <w:pPr>
        <w:jc w:val="center"/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Награждение победителей и участников конкурса:</w:t>
      </w:r>
    </w:p>
    <w:p w:rsidR="00000000" w:rsidDel="00000000" w:rsidP="00000000" w:rsidRDefault="00000000" w:rsidRPr="00000000" w14:paraId="0000001D">
      <w:pPr>
        <w:jc w:val="center"/>
        <w:rPr>
          <w:i w:val="1"/>
          <w:u w:val="single"/>
        </w:rPr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-победителям конкурса, занявшим 1, 2, 3 места по каждой специальности и каждой возрастной категории, присваивается звание «Лауреата» с вручением диплома 1, 2, 3 степени;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победителям конкурса, занявшим 4-5 место, присваивается звание «Дипломанта» с вручением диплома.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Гран при присуждается одному участнику конкурса, показавшему наиболее высокие результаты выступления.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Все решения жюри конкурса окончательные и пересмотру не подлежат. </w:t>
      </w:r>
    </w:p>
    <w:p w:rsidR="00000000" w:rsidDel="00000000" w:rsidP="00000000" w:rsidRDefault="00000000" w:rsidRPr="00000000" w14:paraId="00000021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Организационные вопросы.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Для участия в конкурсе образовательное учреждение направляет заявку по образцу в МБУДО «Детская школа искусств» на электронную почту: nsk-dshi@mail.ru с пометкой «Межмуниципальный конкурс «Серебряная лира».  Заявки принимаются до 15 января 2026 года.</w:t>
      </w:r>
    </w:p>
    <w:p w:rsidR="00000000" w:rsidDel="00000000" w:rsidP="00000000" w:rsidRDefault="00000000" w:rsidRPr="00000000" w14:paraId="00000023">
      <w:pPr>
        <w:jc w:val="center"/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Критерии оценки конкурсных прослушиваний: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качество и культура исполнения;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-техническая сложность программы;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выразительность исполнения;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артистичность;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-соответствие содержания исполняемого произведения возрасту исполнителя.</w:t>
      </w:r>
    </w:p>
    <w:p w:rsidR="00000000" w:rsidDel="00000000" w:rsidP="00000000" w:rsidRDefault="00000000" w:rsidRPr="00000000" w14:paraId="00000029">
      <w:pPr>
        <w:shd w:fill="ffffff" w:val="clear"/>
        <w:spacing w:after="163" w:before="136" w:line="360" w:lineRule="auto"/>
        <w:jc w:val="left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Форма заявки:</w:t>
      </w:r>
    </w:p>
    <w:tbl>
      <w:tblPr>
        <w:tblStyle w:val="Table1"/>
        <w:tblW w:w="95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6"/>
        <w:gridCol w:w="1687"/>
        <w:gridCol w:w="2133"/>
        <w:gridCol w:w="1749"/>
        <w:gridCol w:w="2296"/>
        <w:tblGridChange w:id="0">
          <w:tblGrid>
            <w:gridCol w:w="1706"/>
            <w:gridCol w:w="1687"/>
            <w:gridCol w:w="2133"/>
            <w:gridCol w:w="1749"/>
            <w:gridCol w:w="22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Фамилия, имя </w:t>
            </w:r>
          </w:p>
          <w:p w:rsidR="00000000" w:rsidDel="00000000" w:rsidP="00000000" w:rsidRDefault="00000000" w:rsidRPr="00000000" w14:paraId="0000002B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конкурсанта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рождения, возрастная группа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Ф.И.О</w:t>
            </w:r>
          </w:p>
          <w:p w:rsidR="00000000" w:rsidDel="00000000" w:rsidP="00000000" w:rsidRDefault="00000000" w:rsidRPr="00000000" w14:paraId="0000002E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Преподавателя</w:t>
            </w:r>
          </w:p>
          <w:p w:rsidR="00000000" w:rsidDel="00000000" w:rsidP="00000000" w:rsidRDefault="00000000" w:rsidRPr="00000000" w14:paraId="0000002F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(концертмейстера)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Исполняемая программа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Продолжительность</w:t>
            </w:r>
          </w:p>
          <w:p w:rsidR="00000000" w:rsidDel="00000000" w:rsidP="00000000" w:rsidRDefault="00000000" w:rsidRPr="00000000" w14:paraId="00000032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выступления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163" w:before="136" w:line="36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200" w:line="276" w:lineRule="auto"/>
        <w:jc w:val="left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="276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Факт подачи заявки означает согласие на обработку персональных данных в соответствии с ФЗ от 27 июля 2006 г. No152-ФЗ «О персональных данных»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     Факт подачи заявки означает согласие на обработку персональных данных в соответствии с ФЗ от 27 июля 2006 г. No152-ФЗ «О персональных данных».</w:t>
      </w:r>
    </w:p>
    <w:sectPr>
      <w:pgSz w:h="16838" w:w="11906" w:orient="portrait"/>
      <w:pgMar w:bottom="1134" w:top="1134" w:left="1304" w:right="73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XO Thames"/>
  <w:font w:name="Times New Roman"/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-"/>
      <w:lvlJc w:val="left"/>
      <w:pPr>
        <w:ind w:left="2880" w:hanging="360"/>
      </w:pPr>
      <w:rPr>
        <w:rFonts w:ascii="Calibri" w:cs="Calibri" w:eastAsia="Calibri" w:hAnsi="Calibri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-"/>
      <w:lvlJc w:val="left"/>
      <w:pPr>
        <w:ind w:left="5040" w:hanging="360"/>
      </w:pPr>
      <w:rPr>
        <w:rFonts w:ascii="Calibri" w:cs="Calibri" w:eastAsia="Calibri" w:hAnsi="Calibri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XO Thames" w:cs="XO Thames" w:eastAsia="XO Thames" w:hAnsi="XO Thames"/>
        <w:sz w:val="28"/>
        <w:szCs w:val="28"/>
        <w:lang w:val="ru-RU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67" w:before="567" w:line="240" w:lineRule="auto"/>
      <w:ind w:left="0" w:right="0" w:firstLine="0"/>
      <w:jc w:val="center"/>
    </w:pPr>
    <w:rPr>
      <w:rFonts w:ascii="XO Thames" w:cs="XO Thames" w:eastAsia="XO Thames" w:hAnsi="XO Thames"/>
      <w:b w:val="1"/>
      <w:i w:val="0"/>
      <w:smallCaps w:val="1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XO Thames" w:cs="XO Thames" w:eastAsia="XO Thames" w:hAnsi="XO Thames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color w:val="000000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sk-dshi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